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EB12" w14:textId="6B4868B1" w:rsidR="00E34E7B" w:rsidRPr="00F25496" w:rsidRDefault="00E34E7B" w:rsidP="00E34E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D0FD3" w:rsidRPr="006D0FD3">
        <w:rPr>
          <w:b/>
          <w:i/>
          <w:noProof/>
          <w:sz w:val="28"/>
        </w:rPr>
        <w:t>S3-230226</w:t>
      </w:r>
    </w:p>
    <w:p w14:paraId="58E81AA8" w14:textId="77777777" w:rsidR="00E34E7B" w:rsidRPr="00872560" w:rsidRDefault="00E34E7B" w:rsidP="00E34E7B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20A010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7515">
        <w:rPr>
          <w:rFonts w:ascii="Arial" w:hAnsi="Arial" w:cs="Arial"/>
          <w:b/>
        </w:rPr>
        <w:t xml:space="preserve">Resolving ENs in </w:t>
      </w:r>
      <w:r w:rsidR="00477F7C">
        <w:rPr>
          <w:rFonts w:ascii="Arial" w:hAnsi="Arial" w:cs="Arial"/>
          <w:b/>
        </w:rPr>
        <w:t>solution #1</w:t>
      </w:r>
      <w:r w:rsidR="00FA7515">
        <w:rPr>
          <w:rFonts w:ascii="Arial" w:hAnsi="Arial" w:cs="Arial"/>
          <w:b/>
        </w:rPr>
        <w:t>3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6AF8BF1D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5108F2">
        <w:rPr>
          <w:lang w:eastAsia="zh-CN"/>
        </w:rPr>
        <w:t>re</w:t>
      </w:r>
      <w:r>
        <w:rPr>
          <w:lang w:eastAsia="zh-CN"/>
        </w:rPr>
        <w:t xml:space="preserve">solves the following ENs in </w:t>
      </w:r>
      <w:r w:rsidR="00477F7C">
        <w:rPr>
          <w:lang w:eastAsia="zh-CN"/>
        </w:rPr>
        <w:t>Solution #1</w:t>
      </w:r>
      <w:r>
        <w:rPr>
          <w:lang w:eastAsia="zh-CN"/>
        </w:rPr>
        <w:t>3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328E9832" w14:textId="77777777" w:rsidR="00155FE9" w:rsidRDefault="00155FE9" w:rsidP="00155FE9">
      <w:pPr>
        <w:pStyle w:val="EditorsNote"/>
      </w:pPr>
      <w:r>
        <w:t xml:space="preserve">Editor’s Note: It is FFS whether steps 3.a and 3.b are necessary. </w:t>
      </w:r>
    </w:p>
    <w:p w14:paraId="30E2B0DD" w14:textId="3C1FCE28" w:rsidR="00155FE9" w:rsidRPr="00D80B2A" w:rsidRDefault="00155FE9" w:rsidP="00155FE9">
      <w:pPr>
        <w:pStyle w:val="EditorsNote"/>
      </w:pPr>
      <w:r>
        <w:t>Editor’s Note: Further evaluation is FFS.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1D6BB73" w14:textId="77777777" w:rsidR="00481DB9" w:rsidRPr="00D80B2A" w:rsidRDefault="00481DB9" w:rsidP="00481DB9">
      <w:pPr>
        <w:pStyle w:val="Heading2"/>
      </w:pPr>
      <w:bookmarkStart w:id="0" w:name="_Toc90024042"/>
      <w:bookmarkStart w:id="1" w:name="_Toc90026490"/>
      <w:bookmarkStart w:id="2" w:name="_Toc98927513"/>
      <w:bookmarkStart w:id="3" w:name="_Toc119705775"/>
      <w:r w:rsidRPr="00D80B2A">
        <w:t>6.</w:t>
      </w:r>
      <w:r>
        <w:t>13</w:t>
      </w:r>
      <w:r w:rsidRPr="00D80B2A">
        <w:tab/>
        <w:t>Solution #</w:t>
      </w:r>
      <w:r>
        <w:t>13</w:t>
      </w:r>
      <w:r w:rsidRPr="00D80B2A">
        <w:t xml:space="preserve">: A solution for authentication </w:t>
      </w:r>
      <w:r>
        <w:t xml:space="preserve">of </w:t>
      </w:r>
      <w:r w:rsidRPr="00D80B2A">
        <w:t>EEC</w:t>
      </w:r>
      <w:r>
        <w:t>/UE</w:t>
      </w:r>
      <w:r w:rsidRPr="00D80B2A">
        <w:t xml:space="preserve"> </w:t>
      </w:r>
      <w:r>
        <w:t>and GPSI verification by</w:t>
      </w:r>
      <w:r w:rsidRPr="00D80B2A">
        <w:t xml:space="preserve"> EES/ECS</w:t>
      </w:r>
      <w:bookmarkEnd w:id="0"/>
      <w:bookmarkEnd w:id="1"/>
      <w:bookmarkEnd w:id="2"/>
      <w:bookmarkEnd w:id="3"/>
    </w:p>
    <w:p w14:paraId="45E1F8C7" w14:textId="77777777" w:rsidR="00481DB9" w:rsidRPr="00D80B2A" w:rsidRDefault="00481DB9" w:rsidP="00481DB9">
      <w:pPr>
        <w:pStyle w:val="Heading3"/>
      </w:pPr>
      <w:bookmarkStart w:id="4" w:name="_Toc90024043"/>
      <w:bookmarkStart w:id="5" w:name="_Toc90026491"/>
      <w:bookmarkStart w:id="6" w:name="_Toc98927514"/>
      <w:bookmarkStart w:id="7" w:name="_Toc119705776"/>
      <w:r w:rsidRPr="00D80B2A">
        <w:t>6.</w:t>
      </w:r>
      <w:r>
        <w:t>13</w:t>
      </w:r>
      <w:r w:rsidRPr="00D80B2A">
        <w:t>.1</w:t>
      </w:r>
      <w:r w:rsidRPr="00D80B2A">
        <w:tab/>
        <w:t>Solution overview</w:t>
      </w:r>
      <w:bookmarkEnd w:id="4"/>
      <w:bookmarkEnd w:id="5"/>
      <w:bookmarkEnd w:id="6"/>
      <w:bookmarkEnd w:id="7"/>
    </w:p>
    <w:p w14:paraId="0911C782" w14:textId="77777777" w:rsidR="00481DB9" w:rsidRDefault="00481DB9" w:rsidP="00481DB9">
      <w:r>
        <w:rPr>
          <w:lang w:eastAsia="zh-CN"/>
        </w:rPr>
        <w:t>This solution addresses the key issue #</w:t>
      </w:r>
      <w:r>
        <w:t>2.1 where it is stated that EEC/UE authentication is required considering both the roaming and non-roaming cases. EEC authentication means verification of the EEC ID sent from the EEC to the ECS/EES while UE authentication means verification of the GPSI of the UE that hosts the EEC communicating with the ECS/EES</w:t>
      </w:r>
      <w:r w:rsidRPr="00D80B2A">
        <w:t xml:space="preserve">. </w:t>
      </w:r>
    </w:p>
    <w:p w14:paraId="0A1F7835" w14:textId="77777777" w:rsidR="00481DB9" w:rsidRPr="00D80B2A" w:rsidRDefault="00481DB9" w:rsidP="00481DB9">
      <w:r>
        <w:t>The solution proposes usage of AKMA for UE and EEC authentication by the ECS/EES. In addition to the AKMA usage for UE authentication, this solution uses AF Specific UE ID retrieval API as an optional solution to authenticate the UE, i.e., to verify the GPSI.</w:t>
      </w:r>
    </w:p>
    <w:p w14:paraId="745342A5" w14:textId="77777777" w:rsidR="00481DB9" w:rsidRPr="00D80B2A" w:rsidRDefault="00481DB9" w:rsidP="00481DB9">
      <w:pPr>
        <w:pStyle w:val="Heading3"/>
      </w:pPr>
      <w:bookmarkStart w:id="8" w:name="_Toc90024044"/>
      <w:bookmarkStart w:id="9" w:name="_Toc90026492"/>
      <w:bookmarkStart w:id="10" w:name="_Toc98927515"/>
      <w:bookmarkStart w:id="11" w:name="_Toc119705777"/>
      <w:r w:rsidRPr="00D80B2A">
        <w:t>6.</w:t>
      </w:r>
      <w:r>
        <w:t>13</w:t>
      </w:r>
      <w:r w:rsidRPr="00D80B2A">
        <w:t>.2</w:t>
      </w:r>
      <w:r w:rsidRPr="00D80B2A">
        <w:tab/>
        <w:t>Solution details</w:t>
      </w:r>
      <w:bookmarkEnd w:id="8"/>
      <w:bookmarkEnd w:id="9"/>
      <w:bookmarkEnd w:id="10"/>
      <w:bookmarkEnd w:id="11"/>
    </w:p>
    <w:p w14:paraId="3930B964" w14:textId="77777777" w:rsidR="00481DB9" w:rsidRPr="009556E4" w:rsidRDefault="00481DB9" w:rsidP="00481DB9">
      <w:r w:rsidRPr="00D80B2A">
        <w:t>The procedure flow of the solution is depicted in Figure 6.</w:t>
      </w:r>
      <w:r>
        <w:t>13</w:t>
      </w:r>
      <w:r w:rsidRPr="00D80B2A">
        <w:t xml:space="preserve">.2-1 and the steps are explained below. </w:t>
      </w:r>
      <w:r>
        <w:t>The solution assumes that there is a mechanism in the UE to authenticate the EEC.</w:t>
      </w:r>
    </w:p>
    <w:p w14:paraId="1D44F823" w14:textId="77777777" w:rsidR="00481DB9" w:rsidRDefault="00481DB9" w:rsidP="00481DB9">
      <w:pPr>
        <w:pStyle w:val="TH"/>
        <w:rPr>
          <w:sz w:val="2"/>
          <w:szCs w:val="2"/>
        </w:rPr>
      </w:pPr>
    </w:p>
    <w:p w14:paraId="79F02323" w14:textId="64EFED66" w:rsidR="00481DB9" w:rsidRDefault="00481DB9" w:rsidP="00481DB9">
      <w:pPr>
        <w:pStyle w:val="TH"/>
        <w:rPr>
          <w:ins w:id="12" w:author="Author"/>
          <w:sz w:val="2"/>
          <w:szCs w:val="2"/>
        </w:rPr>
      </w:pPr>
      <w:del w:id="13" w:author="Author">
        <w:r w:rsidRPr="00191B49" w:rsidDel="00040FFF">
          <w:rPr>
            <w:sz w:val="2"/>
            <w:szCs w:val="2"/>
          </w:rPr>
          <w:object w:dxaOrig="7471" w:dyaOrig="6376" w14:anchorId="6A0D78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75pt;height:317.75pt" o:ole="">
              <v:imagedata r:id="rId8" o:title=""/>
            </v:shape>
            <o:OLEObject Type="Embed" ProgID="Visio.Drawing.11" ShapeID="_x0000_i1025" DrawAspect="Content" ObjectID="_1734771034" r:id="rId9"/>
          </w:object>
        </w:r>
      </w:del>
    </w:p>
    <w:p w14:paraId="6A834A29" w14:textId="1B8743B0" w:rsidR="00040FFF" w:rsidRPr="006D7E34" w:rsidRDefault="002C4388" w:rsidP="00481DB9">
      <w:pPr>
        <w:pStyle w:val="TH"/>
        <w:rPr>
          <w:lang w:val="en-US"/>
        </w:rPr>
      </w:pPr>
      <w:ins w:id="14" w:author="Author">
        <w:r w:rsidRPr="00191B49">
          <w:rPr>
            <w:sz w:val="2"/>
            <w:szCs w:val="2"/>
          </w:rPr>
          <w:object w:dxaOrig="7470" w:dyaOrig="6375" w14:anchorId="49C0F783">
            <v:shape id="_x0000_i1026" type="#_x0000_t75" style="width:373.75pt;height:317.75pt" o:ole="">
              <v:imagedata r:id="rId10" o:title=""/>
            </v:shape>
            <o:OLEObject Type="Embed" ProgID="Visio.Drawing.11" ShapeID="_x0000_i1026" DrawAspect="Content" ObjectID="_1734771035" r:id="rId11"/>
          </w:object>
        </w:r>
      </w:ins>
    </w:p>
    <w:p w14:paraId="0C810069" w14:textId="77777777" w:rsidR="00481DB9" w:rsidRPr="00D80B2A" w:rsidRDefault="00481DB9" w:rsidP="00481DB9">
      <w:pPr>
        <w:pStyle w:val="TF"/>
      </w:pPr>
      <w:r w:rsidRPr="00D80B2A">
        <w:rPr>
          <w:lang w:eastAsia="zh-CN"/>
        </w:rPr>
        <w:t>Figure 6.</w:t>
      </w:r>
      <w:r>
        <w:rPr>
          <w:lang w:eastAsia="zh-CN"/>
        </w:rPr>
        <w:t>13</w:t>
      </w:r>
      <w:r w:rsidRPr="00D80B2A">
        <w:rPr>
          <w:lang w:eastAsia="zh-CN"/>
        </w:rPr>
        <w:t xml:space="preserve">.2-1: </w:t>
      </w:r>
      <w:r>
        <w:rPr>
          <w:lang w:eastAsia="zh-CN"/>
        </w:rPr>
        <w:t>A</w:t>
      </w:r>
      <w:r w:rsidRPr="00D80B2A">
        <w:rPr>
          <w:lang w:eastAsia="zh-CN"/>
        </w:rPr>
        <w:t xml:space="preserve">uthentication </w:t>
      </w:r>
      <w:r>
        <w:rPr>
          <w:lang w:eastAsia="zh-CN"/>
        </w:rPr>
        <w:t>of EEC and UE by ECS/EES</w:t>
      </w:r>
    </w:p>
    <w:p w14:paraId="4BF97803" w14:textId="77777777" w:rsidR="00481DB9" w:rsidRPr="00D80B2A" w:rsidRDefault="00481DB9" w:rsidP="00481DB9">
      <w:pPr>
        <w:pStyle w:val="B1"/>
      </w:pPr>
      <w:r w:rsidRPr="00D80B2A">
        <w:t xml:space="preserve">Step 0. UE and </w:t>
      </w:r>
      <w:r>
        <w:t>HPLMN</w:t>
      </w:r>
      <w:r w:rsidRPr="00D80B2A">
        <w:t xml:space="preserve"> run primary authentication and derive K</w:t>
      </w:r>
      <w:r w:rsidRPr="00D80B2A">
        <w:rPr>
          <w:vertAlign w:val="subscript"/>
        </w:rPr>
        <w:t>AKMA</w:t>
      </w:r>
      <w:r w:rsidRPr="00D80B2A">
        <w:t>. UE learns the A-KID and K</w:t>
      </w:r>
      <w:r w:rsidRPr="00D80B2A">
        <w:rPr>
          <w:vertAlign w:val="subscript"/>
        </w:rPr>
        <w:t>AKMA</w:t>
      </w:r>
      <w:r w:rsidRPr="00D80B2A">
        <w:t>.</w:t>
      </w:r>
    </w:p>
    <w:p w14:paraId="3C7DE9F3" w14:textId="77777777" w:rsidR="00481DB9" w:rsidRDefault="00481DB9" w:rsidP="00481DB9">
      <w:pPr>
        <w:pStyle w:val="B1"/>
      </w:pPr>
      <w:r w:rsidRPr="00D80B2A">
        <w:t>Step 1. K</w:t>
      </w:r>
      <w:r w:rsidRPr="00D80B2A">
        <w:rPr>
          <w:vertAlign w:val="subscript"/>
        </w:rPr>
        <w:t>AF</w:t>
      </w:r>
      <w:r w:rsidRPr="00D80B2A">
        <w:t xml:space="preserve"> is derived as defined in AKMA procedure. K</w:t>
      </w:r>
      <w:r w:rsidRPr="00D80B2A">
        <w:rPr>
          <w:vertAlign w:val="subscript"/>
        </w:rPr>
        <w:t>EEC</w:t>
      </w:r>
      <w:r w:rsidRPr="00D80B2A">
        <w:t xml:space="preserve"> is derived from K</w:t>
      </w:r>
      <w:r w:rsidRPr="00D80B2A">
        <w:rPr>
          <w:vertAlign w:val="subscript"/>
        </w:rPr>
        <w:t>AF</w:t>
      </w:r>
      <w:r w:rsidRPr="00D80B2A">
        <w:t xml:space="preserve"> and EEC-ID as K</w:t>
      </w:r>
      <w:r w:rsidRPr="00D80B2A">
        <w:rPr>
          <w:vertAlign w:val="subscript"/>
        </w:rPr>
        <w:t>EEC</w:t>
      </w:r>
      <w:r w:rsidRPr="00D80B2A">
        <w:t xml:space="preserve"> = </w:t>
      </w:r>
      <w:proofErr w:type="gramStart"/>
      <w:r w:rsidRPr="00D80B2A">
        <w:t>KDF(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EEC-ID). K</w:t>
      </w:r>
      <w:r w:rsidRPr="00D80B2A">
        <w:rPr>
          <w:vertAlign w:val="subscript"/>
        </w:rPr>
        <w:t>EEC</w:t>
      </w:r>
      <w:r w:rsidRPr="00D80B2A">
        <w:t xml:space="preserve"> and </w:t>
      </w:r>
      <w:proofErr w:type="gramStart"/>
      <w:r w:rsidRPr="00D80B2A">
        <w:t>E(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 are revealed to the EEC where E(K</w:t>
      </w:r>
      <w:r w:rsidRPr="00D80B2A">
        <w:rPr>
          <w:vertAlign w:val="subscript"/>
        </w:rPr>
        <w:t>AF</w:t>
      </w:r>
      <w:r w:rsidRPr="00D80B2A">
        <w:t>, EEC-ID) is the encryption of EEC-ID under the key K</w:t>
      </w:r>
      <w:r w:rsidRPr="00D80B2A">
        <w:rPr>
          <w:vertAlign w:val="subscript"/>
        </w:rPr>
        <w:t>AF</w:t>
      </w:r>
      <w:r w:rsidRPr="00D80B2A">
        <w:t>.</w:t>
      </w:r>
    </w:p>
    <w:p w14:paraId="4584E778" w14:textId="77777777" w:rsidR="00481DB9" w:rsidRDefault="00481DB9" w:rsidP="00481DB9">
      <w:pPr>
        <w:pStyle w:val="EditorsNote"/>
      </w:pPr>
    </w:p>
    <w:p w14:paraId="16B0B86B" w14:textId="77777777" w:rsidR="00481DB9" w:rsidRDefault="00481DB9" w:rsidP="00481DB9">
      <w:r>
        <w:lastRenderedPageBreak/>
        <w:t>The EEC ID is authenticated in the UE with a method out of the scope of this solution, e.g., by the operating system running in the UE. Since the K</w:t>
      </w:r>
      <w:r w:rsidRPr="00850B29">
        <w:rPr>
          <w:vertAlign w:val="subscript"/>
        </w:rPr>
        <w:t>EEC</w:t>
      </w:r>
      <w:r>
        <w:t xml:space="preserve"> derived from the EEC ID is revealed only to the authenticated EEC having the EEC ID, the EES/ECS will ensure that the EEC is the client having the EEC ID after driving the K</w:t>
      </w:r>
      <w:r w:rsidRPr="002D79AE">
        <w:rPr>
          <w:vertAlign w:val="subscript"/>
        </w:rPr>
        <w:t>EEC</w:t>
      </w:r>
      <w:r>
        <w:t xml:space="preserve"> from the EEC ID.</w:t>
      </w:r>
    </w:p>
    <w:p w14:paraId="149FA1D6" w14:textId="77777777" w:rsidR="00481DB9" w:rsidRDefault="00481DB9" w:rsidP="00481DB9">
      <w:pPr>
        <w:pStyle w:val="B1"/>
      </w:pPr>
      <w:r>
        <w:t>If the EEC ID is sent over a secure channel between EEC and EES/ECS, then no additional encryption for it is necessary.</w:t>
      </w:r>
    </w:p>
    <w:p w14:paraId="4B1054BA" w14:textId="77777777" w:rsidR="00481DB9" w:rsidRPr="00D80B2A" w:rsidRDefault="00481DB9" w:rsidP="00481DB9">
      <w:pPr>
        <w:pStyle w:val="B1"/>
      </w:pPr>
      <w:r w:rsidRPr="00D80B2A">
        <w:t>Step 2. The EEC sends a session establishment request to the E</w:t>
      </w:r>
      <w:r>
        <w:t>C</w:t>
      </w:r>
      <w:r w:rsidRPr="00D80B2A">
        <w:t>S/E</w:t>
      </w:r>
      <w:r>
        <w:t>E</w:t>
      </w:r>
      <w:r w:rsidRPr="00D80B2A">
        <w:t>S, including the parameters A-KID</w:t>
      </w:r>
      <w:r>
        <w:t xml:space="preserve">, </w:t>
      </w:r>
      <w:proofErr w:type="gramStart"/>
      <w:r w:rsidRPr="00D80B2A">
        <w:t>E(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EEC-ID).</w:t>
      </w:r>
    </w:p>
    <w:p w14:paraId="4C8F3012" w14:textId="38B981DB" w:rsidR="00481DB9" w:rsidRDefault="00481DB9" w:rsidP="00481DB9">
      <w:pPr>
        <w:pStyle w:val="B1"/>
      </w:pPr>
      <w:r w:rsidRPr="00D80B2A">
        <w:t>Step 3. The EES/ECS request K</w:t>
      </w:r>
      <w:r w:rsidRPr="00D80B2A">
        <w:rPr>
          <w:vertAlign w:val="subscript"/>
        </w:rPr>
        <w:t>AF</w:t>
      </w:r>
      <w:r w:rsidRPr="00D80B2A">
        <w:t xml:space="preserve"> from the network. In this request, E</w:t>
      </w:r>
      <w:r>
        <w:t>C</w:t>
      </w:r>
      <w:r w:rsidRPr="00D80B2A">
        <w:t>S/E</w:t>
      </w:r>
      <w:r>
        <w:t>E</w:t>
      </w:r>
      <w:r w:rsidRPr="00D80B2A">
        <w:t xml:space="preserve">S sends A-KID and </w:t>
      </w:r>
      <w:r>
        <w:t>ECS-ID/EES-ID</w:t>
      </w:r>
      <w:r w:rsidRPr="00D80B2A">
        <w:t>.</w:t>
      </w:r>
      <w:del w:id="15" w:author="Author">
        <w:r w:rsidDel="00124ABB">
          <w:delText xml:space="preserve"> The ECS/EES can also send an indication for receiving the GPSI of the UE if the ECS/EES prefers to use AKMA for GPSI authentication. Otherwise, the ECS/EES can invoke the AF specific UE ID API for GPSI retrieval (steps 3.a and 3.b). </w:delText>
        </w:r>
      </w:del>
    </w:p>
    <w:p w14:paraId="2C340DD7" w14:textId="74A814AE" w:rsidR="00481DB9" w:rsidRPr="00D80B2A" w:rsidDel="00124ABB" w:rsidRDefault="00481DB9" w:rsidP="00481DB9">
      <w:pPr>
        <w:pStyle w:val="EditorsNote"/>
        <w:rPr>
          <w:del w:id="16" w:author="Author"/>
        </w:rPr>
      </w:pPr>
      <w:bookmarkStart w:id="17" w:name="_Hlk116547686"/>
      <w:del w:id="18" w:author="Author">
        <w:r w:rsidDel="00124ABB">
          <w:delText xml:space="preserve">Editor’s Note: It is FFS whether steps 3.a and 3.b are necessary. </w:delText>
        </w:r>
        <w:bookmarkEnd w:id="17"/>
      </w:del>
    </w:p>
    <w:p w14:paraId="6403A8C6" w14:textId="77777777" w:rsidR="00481DB9" w:rsidRPr="00D80B2A" w:rsidRDefault="00481DB9" w:rsidP="00481DB9">
      <w:pPr>
        <w:pStyle w:val="B1"/>
      </w:pPr>
      <w:r w:rsidRPr="00D80B2A">
        <w:t>Step 4. The network executes the authentication and authorization for the E</w:t>
      </w:r>
      <w:r>
        <w:t>C</w:t>
      </w:r>
      <w:r w:rsidRPr="00D80B2A">
        <w:t>S/E</w:t>
      </w:r>
      <w:r>
        <w:t>E</w:t>
      </w:r>
      <w:r w:rsidRPr="00D80B2A">
        <w:t>S as defined in the AKMA procedure and if the result is successful then derives the K</w:t>
      </w:r>
      <w:r w:rsidRPr="00D80B2A">
        <w:rPr>
          <w:vertAlign w:val="subscript"/>
        </w:rPr>
        <w:t>AF</w:t>
      </w:r>
      <w:r w:rsidRPr="00D80B2A">
        <w:t xml:space="preserve"> such that K</w:t>
      </w:r>
      <w:r w:rsidRPr="00D80B2A">
        <w:rPr>
          <w:vertAlign w:val="subscript"/>
        </w:rPr>
        <w:t>AF</w:t>
      </w:r>
      <w:r w:rsidRPr="00D80B2A">
        <w:t xml:space="preserve"> = KDF (K</w:t>
      </w:r>
      <w:r w:rsidRPr="00D80B2A">
        <w:rPr>
          <w:vertAlign w:val="subscript"/>
        </w:rPr>
        <w:t>AKMA</w:t>
      </w:r>
      <w:r w:rsidRPr="00D80B2A">
        <w:t>, E</w:t>
      </w:r>
      <w:r>
        <w:t>C</w:t>
      </w:r>
      <w:r w:rsidRPr="00D80B2A">
        <w:t>S-ID/E</w:t>
      </w:r>
      <w:r>
        <w:t>E</w:t>
      </w:r>
      <w:r w:rsidRPr="00D80B2A">
        <w:t>S-ID).</w:t>
      </w:r>
    </w:p>
    <w:p w14:paraId="7B6EB28E" w14:textId="77777777" w:rsidR="00481DB9" w:rsidRPr="00D80B2A" w:rsidRDefault="00481DB9" w:rsidP="00481DB9">
      <w:pPr>
        <w:pStyle w:val="B1"/>
      </w:pPr>
      <w:r w:rsidRPr="00D80B2A">
        <w:t>Step 5. The network sends K</w:t>
      </w:r>
      <w:r w:rsidRPr="00D80B2A">
        <w:rPr>
          <w:vertAlign w:val="subscript"/>
        </w:rPr>
        <w:t>AF</w:t>
      </w:r>
      <w:r>
        <w:t xml:space="preserve">, </w:t>
      </w:r>
      <w:r w:rsidRPr="00D80B2A">
        <w:t xml:space="preserve">expire time for the key </w:t>
      </w:r>
      <w:r>
        <w:t xml:space="preserve">and </w:t>
      </w:r>
      <w:proofErr w:type="spellStart"/>
      <w:r>
        <w:t>and</w:t>
      </w:r>
      <w:proofErr w:type="spellEnd"/>
      <w:r>
        <w:t xml:space="preserve"> optionally GPSI </w:t>
      </w:r>
      <w:r w:rsidRPr="00D80B2A">
        <w:t>to the E</w:t>
      </w:r>
      <w:r>
        <w:t>C</w:t>
      </w:r>
      <w:r w:rsidRPr="00D80B2A">
        <w:t>S/E</w:t>
      </w:r>
      <w:r>
        <w:t>E</w:t>
      </w:r>
      <w:r w:rsidRPr="00D80B2A">
        <w:t>S.</w:t>
      </w:r>
    </w:p>
    <w:p w14:paraId="60C4F0BD" w14:textId="77777777" w:rsidR="00481DB9" w:rsidRPr="00D80B2A" w:rsidRDefault="00481DB9" w:rsidP="00481DB9">
      <w:pPr>
        <w:pStyle w:val="B1"/>
      </w:pPr>
      <w:r w:rsidRPr="00D80B2A">
        <w:t>Step 6. Using the K</w:t>
      </w:r>
      <w:r w:rsidRPr="00D80B2A">
        <w:rPr>
          <w:vertAlign w:val="subscript"/>
        </w:rPr>
        <w:t>AF</w:t>
      </w:r>
      <w:r w:rsidRPr="00D80B2A">
        <w:t xml:space="preserve"> key, the E</w:t>
      </w:r>
      <w:r>
        <w:t>C</w:t>
      </w:r>
      <w:r w:rsidRPr="00D80B2A">
        <w:t>S/E</w:t>
      </w:r>
      <w:r>
        <w:t>E</w:t>
      </w:r>
      <w:r w:rsidRPr="00D80B2A">
        <w:t>S decrypts the encrypted EEC-ID and also derives K</w:t>
      </w:r>
      <w:r w:rsidRPr="00D80B2A">
        <w:rPr>
          <w:vertAlign w:val="subscript"/>
        </w:rPr>
        <w:t>EEC</w:t>
      </w:r>
      <w:r w:rsidRPr="00D80B2A">
        <w:t xml:space="preserve"> such that K</w:t>
      </w:r>
      <w:r w:rsidRPr="00D80B2A">
        <w:rPr>
          <w:vertAlign w:val="subscript"/>
        </w:rPr>
        <w:t>EEC</w:t>
      </w:r>
      <w:r w:rsidRPr="00D80B2A">
        <w:t xml:space="preserve"> = </w:t>
      </w:r>
      <w:proofErr w:type="gramStart"/>
      <w:r w:rsidRPr="00D80B2A">
        <w:t>KDF(</w:t>
      </w:r>
      <w:proofErr w:type="gramEnd"/>
      <w:r w:rsidRPr="00D80B2A">
        <w:t>K</w:t>
      </w:r>
      <w:r w:rsidRPr="00D80B2A">
        <w:rPr>
          <w:vertAlign w:val="subscript"/>
        </w:rPr>
        <w:t>AF</w:t>
      </w:r>
      <w:r w:rsidRPr="00D80B2A">
        <w:t>, EEC-ID).</w:t>
      </w:r>
      <w:r>
        <w:t xml:space="preserve"> </w:t>
      </w:r>
    </w:p>
    <w:p w14:paraId="7E5465F0" w14:textId="77777777" w:rsidR="00481DB9" w:rsidRDefault="00481DB9" w:rsidP="00481DB9">
      <w:pPr>
        <w:pStyle w:val="B1"/>
      </w:pPr>
      <w:r w:rsidRPr="00D80B2A">
        <w:t>Step 7. The EEC and the E</w:t>
      </w:r>
      <w:r>
        <w:t>C</w:t>
      </w:r>
      <w:r w:rsidRPr="00D80B2A">
        <w:t>S/E</w:t>
      </w:r>
      <w:r>
        <w:t>E</w:t>
      </w:r>
      <w:r w:rsidRPr="00D80B2A">
        <w:t>S use K</w:t>
      </w:r>
      <w:r w:rsidRPr="00D80B2A">
        <w:rPr>
          <w:vertAlign w:val="subscript"/>
        </w:rPr>
        <w:t>EEC</w:t>
      </w:r>
      <w:r w:rsidRPr="00D80B2A">
        <w:t xml:space="preserve"> in </w:t>
      </w:r>
      <w:proofErr w:type="spellStart"/>
      <w:r w:rsidRPr="00D80B2A">
        <w:t>Ua</w:t>
      </w:r>
      <w:proofErr w:type="spellEnd"/>
      <w:r w:rsidRPr="00D80B2A">
        <w:t>* protocol, instead of K</w:t>
      </w:r>
      <w:r w:rsidRPr="00D80B2A">
        <w:rPr>
          <w:vertAlign w:val="subscript"/>
        </w:rPr>
        <w:t>AF</w:t>
      </w:r>
      <w:r w:rsidRPr="00D80B2A">
        <w:t xml:space="preserve">. </w:t>
      </w:r>
    </w:p>
    <w:p w14:paraId="06D79BE1" w14:textId="77777777" w:rsidR="00481DB9" w:rsidRPr="009556E4" w:rsidRDefault="00481DB9" w:rsidP="00481DB9">
      <w:r>
        <w:t xml:space="preserve">If the EEC sends GPSI to the ECS/EES, then the ECS/EES verifies the received GPSI using the GPSI received from the network via AKMA or via UE ID API. </w:t>
      </w:r>
    </w:p>
    <w:p w14:paraId="1883CB9A" w14:textId="77777777" w:rsidR="00481DB9" w:rsidRDefault="00481DB9" w:rsidP="00481DB9">
      <w:pPr>
        <w:pStyle w:val="Heading3"/>
      </w:pPr>
      <w:bookmarkStart w:id="19" w:name="_Toc90026493"/>
      <w:bookmarkStart w:id="20" w:name="_Toc98927516"/>
      <w:bookmarkStart w:id="21" w:name="_Toc119705778"/>
      <w:bookmarkStart w:id="22" w:name="_Toc90024045"/>
      <w:r w:rsidRPr="00D80B2A">
        <w:t>6.</w:t>
      </w:r>
      <w:r>
        <w:t>13</w:t>
      </w:r>
      <w:r w:rsidRPr="00D80B2A">
        <w:t>.3</w:t>
      </w:r>
      <w:r w:rsidRPr="00D80B2A">
        <w:tab/>
        <w:t>Solution evaluation</w:t>
      </w:r>
      <w:bookmarkEnd w:id="19"/>
      <w:bookmarkEnd w:id="20"/>
      <w:bookmarkEnd w:id="21"/>
      <w:r w:rsidRPr="00D80B2A">
        <w:t xml:space="preserve"> </w:t>
      </w:r>
      <w:bookmarkEnd w:id="22"/>
    </w:p>
    <w:p w14:paraId="132683A7" w14:textId="77777777" w:rsidR="00481DB9" w:rsidRDefault="00481DB9" w:rsidP="00481DB9">
      <w:r>
        <w:t xml:space="preserve">This solution addresses </w:t>
      </w:r>
      <w:r>
        <w:rPr>
          <w:lang w:eastAsia="zh-CN"/>
        </w:rPr>
        <w:t xml:space="preserve">key issue #2.1 by </w:t>
      </w:r>
      <w:r>
        <w:t xml:space="preserve">proposing a mechanism for authentication of both the EEC and UE by the ECS/EES. The authentication of the EEC by the ECS/EES relies on the authentication of the EEC by the UE with a method out of the scope of this solution. </w:t>
      </w:r>
    </w:p>
    <w:p w14:paraId="479553B1" w14:textId="77777777" w:rsidR="00481DB9" w:rsidRDefault="00481DB9" w:rsidP="00481DB9">
      <w:r>
        <w:t>This solution doesn’t have any impact on the existing AKMA mechanism.</w:t>
      </w:r>
    </w:p>
    <w:p w14:paraId="46B885B7" w14:textId="77777777" w:rsidR="00481DB9" w:rsidRPr="00D80B2A" w:rsidRDefault="00481DB9" w:rsidP="00481DB9">
      <w:r>
        <w:t xml:space="preserve">This solution also proposes two alternative methods for validation of the GPSI, by the ECS/EES, which is optionally sent by the EEC to the ECS/EES. These methods are re-using the existing AKMA and UE ID retrieval API. </w:t>
      </w:r>
    </w:p>
    <w:p w14:paraId="2FEEA435" w14:textId="1117480F" w:rsidR="00481DB9" w:rsidRPr="009556E4" w:rsidDel="002D01EF" w:rsidRDefault="00481DB9" w:rsidP="00481DB9">
      <w:pPr>
        <w:pStyle w:val="EditorsNote"/>
        <w:rPr>
          <w:del w:id="23" w:author="Author"/>
        </w:rPr>
      </w:pPr>
      <w:del w:id="24" w:author="Author">
        <w:r w:rsidDel="002D01EF">
          <w:delText>Editor’s Note: Further evaluation is FFS.</w:delText>
        </w:r>
      </w:del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7CE4" w14:textId="77777777" w:rsidR="004721B8" w:rsidRDefault="004721B8">
      <w:r>
        <w:separator/>
      </w:r>
    </w:p>
  </w:endnote>
  <w:endnote w:type="continuationSeparator" w:id="0">
    <w:p w14:paraId="12102F1E" w14:textId="77777777" w:rsidR="004721B8" w:rsidRDefault="004721B8">
      <w:r>
        <w:continuationSeparator/>
      </w:r>
    </w:p>
  </w:endnote>
  <w:endnote w:type="continuationNotice" w:id="1">
    <w:p w14:paraId="307BE20E" w14:textId="77777777" w:rsidR="004721B8" w:rsidRDefault="00472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772A" w14:textId="77777777" w:rsidR="004721B8" w:rsidRDefault="004721B8">
      <w:r>
        <w:separator/>
      </w:r>
    </w:p>
  </w:footnote>
  <w:footnote w:type="continuationSeparator" w:id="0">
    <w:p w14:paraId="4198BF7F" w14:textId="77777777" w:rsidR="004721B8" w:rsidRDefault="004721B8">
      <w:r>
        <w:continuationSeparator/>
      </w:r>
    </w:p>
  </w:footnote>
  <w:footnote w:type="continuationNotice" w:id="1">
    <w:p w14:paraId="7976ECF8" w14:textId="77777777" w:rsidR="004721B8" w:rsidRDefault="004721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0FFF"/>
    <w:rsid w:val="00046389"/>
    <w:rsid w:val="00056BB0"/>
    <w:rsid w:val="00071384"/>
    <w:rsid w:val="00074722"/>
    <w:rsid w:val="000819D8"/>
    <w:rsid w:val="000934A6"/>
    <w:rsid w:val="000A26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24ABB"/>
    <w:rsid w:val="0014492F"/>
    <w:rsid w:val="00155FE9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6DB6"/>
    <w:rsid w:val="001A7012"/>
    <w:rsid w:val="001A7407"/>
    <w:rsid w:val="001B1652"/>
    <w:rsid w:val="001C3EC8"/>
    <w:rsid w:val="001C7E46"/>
    <w:rsid w:val="001D2BD4"/>
    <w:rsid w:val="001D4688"/>
    <w:rsid w:val="001D6911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4760F"/>
    <w:rsid w:val="002626F1"/>
    <w:rsid w:val="002826FD"/>
    <w:rsid w:val="00282C66"/>
    <w:rsid w:val="0029271A"/>
    <w:rsid w:val="002A1857"/>
    <w:rsid w:val="002B7E87"/>
    <w:rsid w:val="002C0AAA"/>
    <w:rsid w:val="002C4388"/>
    <w:rsid w:val="002C7F38"/>
    <w:rsid w:val="002D01EF"/>
    <w:rsid w:val="002D79AE"/>
    <w:rsid w:val="002E65C9"/>
    <w:rsid w:val="002E71F4"/>
    <w:rsid w:val="002F22E3"/>
    <w:rsid w:val="0030628A"/>
    <w:rsid w:val="003145F8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115D7"/>
    <w:rsid w:val="00411C33"/>
    <w:rsid w:val="00411FE8"/>
    <w:rsid w:val="00414670"/>
    <w:rsid w:val="00424D70"/>
    <w:rsid w:val="00440414"/>
    <w:rsid w:val="004558E9"/>
    <w:rsid w:val="0045777E"/>
    <w:rsid w:val="004617B0"/>
    <w:rsid w:val="004721B8"/>
    <w:rsid w:val="0047685A"/>
    <w:rsid w:val="00477F7C"/>
    <w:rsid w:val="00481DB9"/>
    <w:rsid w:val="004959AC"/>
    <w:rsid w:val="004B3753"/>
    <w:rsid w:val="004B4DAB"/>
    <w:rsid w:val="004C1BCB"/>
    <w:rsid w:val="004C31D2"/>
    <w:rsid w:val="004C5AC1"/>
    <w:rsid w:val="004C7AF3"/>
    <w:rsid w:val="004D2E77"/>
    <w:rsid w:val="004D55C2"/>
    <w:rsid w:val="004F3275"/>
    <w:rsid w:val="004F505B"/>
    <w:rsid w:val="004F6472"/>
    <w:rsid w:val="00501485"/>
    <w:rsid w:val="005108F2"/>
    <w:rsid w:val="00515B8C"/>
    <w:rsid w:val="00521131"/>
    <w:rsid w:val="00527C0B"/>
    <w:rsid w:val="005410F6"/>
    <w:rsid w:val="00565770"/>
    <w:rsid w:val="005729C4"/>
    <w:rsid w:val="00575466"/>
    <w:rsid w:val="0059227B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82D"/>
    <w:rsid w:val="00652248"/>
    <w:rsid w:val="00657B80"/>
    <w:rsid w:val="00660CB7"/>
    <w:rsid w:val="00671277"/>
    <w:rsid w:val="006715BB"/>
    <w:rsid w:val="00675B3C"/>
    <w:rsid w:val="006921C5"/>
    <w:rsid w:val="0069495C"/>
    <w:rsid w:val="006A55BE"/>
    <w:rsid w:val="006C5DCB"/>
    <w:rsid w:val="006D0D88"/>
    <w:rsid w:val="006D0FD3"/>
    <w:rsid w:val="006D340A"/>
    <w:rsid w:val="006D6B43"/>
    <w:rsid w:val="006D7E34"/>
    <w:rsid w:val="006F46FD"/>
    <w:rsid w:val="006F4BAB"/>
    <w:rsid w:val="00715A1D"/>
    <w:rsid w:val="007416F4"/>
    <w:rsid w:val="00760BB0"/>
    <w:rsid w:val="0076157A"/>
    <w:rsid w:val="0076762E"/>
    <w:rsid w:val="00784593"/>
    <w:rsid w:val="0079320C"/>
    <w:rsid w:val="00796BAE"/>
    <w:rsid w:val="007A00EF"/>
    <w:rsid w:val="007B19EA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23134"/>
    <w:rsid w:val="00926ABD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757C"/>
    <w:rsid w:val="00BD6299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03CC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CA0"/>
    <w:rsid w:val="00E26A41"/>
    <w:rsid w:val="00E30155"/>
    <w:rsid w:val="00E33D1D"/>
    <w:rsid w:val="00E34E7B"/>
    <w:rsid w:val="00E36322"/>
    <w:rsid w:val="00E56B68"/>
    <w:rsid w:val="00E671C6"/>
    <w:rsid w:val="00E70523"/>
    <w:rsid w:val="00E80EB4"/>
    <w:rsid w:val="00E91FE1"/>
    <w:rsid w:val="00E924AC"/>
    <w:rsid w:val="00E950D9"/>
    <w:rsid w:val="00EA1852"/>
    <w:rsid w:val="00EA36D1"/>
    <w:rsid w:val="00EA5E95"/>
    <w:rsid w:val="00EC6795"/>
    <w:rsid w:val="00ED4954"/>
    <w:rsid w:val="00ED5D92"/>
    <w:rsid w:val="00EE0943"/>
    <w:rsid w:val="00EE0D9C"/>
    <w:rsid w:val="00EE1C34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6AD3"/>
    <w:rsid w:val="00FB78AD"/>
    <w:rsid w:val="00FC45C1"/>
    <w:rsid w:val="00FC4FC2"/>
    <w:rsid w:val="00FD409F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3B9B9A2C-07C1-4E56-A469-D7F977A2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B1DC3-00FC-4C5E-8104-7AB0D393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2023-01-09T09:03:00Z</dcterms:created>
  <dcterms:modified xsi:type="dcterms:W3CDTF">2023-01-09T09:04:00Z</dcterms:modified>
</cp:coreProperties>
</file>